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 xml:space="preserve">Муниципальное общеобразовательное учреждение </w:t>
      </w: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«Средня</w:t>
      </w:r>
      <w:r w:rsidR="00CF45BA" w:rsidRPr="00FA29BA">
        <w:rPr>
          <w:rFonts w:ascii="Times New Roman" w:hAnsi="Times New Roman" w:cs="Times New Roman"/>
          <w:sz w:val="28"/>
          <w:szCs w:val="24"/>
        </w:rPr>
        <w:t>я общеобразовательная школа №32 имени 177 истребительного авиационного московского полка»</w:t>
      </w: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Г.о. Подольск</w:t>
      </w:r>
    </w:p>
    <w:p w:rsidR="000A1085" w:rsidRPr="00FA29BA" w:rsidRDefault="000A1085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FA29BA" w:rsidRDefault="00CF5F6C" w:rsidP="00555B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278"/>
        <w:gridCol w:w="2830"/>
        <w:gridCol w:w="277"/>
        <w:gridCol w:w="3641"/>
      </w:tblGrid>
      <w:tr w:rsidR="0012709B" w:rsidRPr="00FA29BA" w:rsidTr="00DA2E25">
        <w:tc>
          <w:tcPr>
            <w:tcW w:w="1434" w:type="pct"/>
          </w:tcPr>
          <w:p w:rsidR="00555B45" w:rsidRPr="00FA29BA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5B45" w:rsidRPr="00FA29BA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</w:t>
            </w:r>
            <w:r w:rsidR="00C6619B" w:rsidRPr="00FA29B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цикла, технологии и ОБЖ</w:t>
            </w:r>
          </w:p>
          <w:p w:rsidR="00555B45" w:rsidRPr="00FA29BA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21463" w:rsidRPr="00FA29BA">
              <w:rPr>
                <w:rFonts w:ascii="Times New Roman" w:hAnsi="Times New Roman" w:cs="Times New Roman"/>
                <w:sz w:val="24"/>
                <w:szCs w:val="24"/>
              </w:rPr>
              <w:t>С.В.Давыдова</w:t>
            </w:r>
            <w:proofErr w:type="spellEnd"/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Протокол №___ от  «____» _____________ 2018 г.</w:t>
            </w:r>
          </w:p>
          <w:p w:rsidR="00555B45" w:rsidRPr="00FA29BA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55B45" w:rsidRPr="00FA29BA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555B45" w:rsidRPr="00FA29BA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5B45" w:rsidRPr="00FA29BA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7E" w:rsidRPr="00FA29BA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__________ </w:t>
            </w:r>
            <w:r w:rsidR="0055077E"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5B45" w:rsidRPr="00FA29BA" w:rsidRDefault="0055077E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Козлинская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555B45"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B45" w:rsidRPr="00FA29BA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«_____» _____________ 2018 г.</w:t>
            </w:r>
          </w:p>
          <w:p w:rsidR="00555B45" w:rsidRPr="00FA29BA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555B45" w:rsidRPr="00FA29BA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55B45" w:rsidRPr="00FA29BA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________С.И.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555B45" w:rsidRPr="00FA29BA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FA29BA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710BD" w:rsidRPr="00FA29BA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_ от «___» ____ 2018 г.</w:t>
            </w:r>
          </w:p>
          <w:p w:rsidR="00555B45" w:rsidRPr="00FA29BA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FA29BA" w:rsidRDefault="00CF5F6C" w:rsidP="00CF5F6C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CF5F6C" w:rsidRPr="00FA29BA" w:rsidRDefault="00CF5F6C" w:rsidP="00CF5F6C">
      <w:pPr>
        <w:spacing w:after="0"/>
        <w:ind w:left="5954"/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9BA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10479D" w:rsidRPr="00FA29BA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A29BA">
        <w:rPr>
          <w:rFonts w:ascii="Times New Roman" w:hAnsi="Times New Roman" w:cs="Times New Roman"/>
          <w:b/>
          <w:sz w:val="28"/>
          <w:szCs w:val="24"/>
        </w:rPr>
        <w:t>п</w:t>
      </w:r>
      <w:r w:rsidR="00CF5F6C" w:rsidRPr="00FA29BA">
        <w:rPr>
          <w:rFonts w:ascii="Times New Roman" w:hAnsi="Times New Roman" w:cs="Times New Roman"/>
          <w:b/>
          <w:sz w:val="28"/>
          <w:szCs w:val="24"/>
        </w:rPr>
        <w:t>о</w:t>
      </w:r>
      <w:r w:rsidRPr="00FA29BA">
        <w:rPr>
          <w:rFonts w:ascii="Times New Roman" w:hAnsi="Times New Roman" w:cs="Times New Roman"/>
          <w:b/>
          <w:sz w:val="28"/>
          <w:szCs w:val="24"/>
        </w:rPr>
        <w:t xml:space="preserve"> ОБЖ</w:t>
      </w:r>
    </w:p>
    <w:p w:rsidR="00CF5F6C" w:rsidRPr="00FA29BA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9BA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EB1CB6" w:rsidRPr="00FA29BA">
        <w:rPr>
          <w:rFonts w:ascii="Times New Roman" w:hAnsi="Times New Roman" w:cs="Times New Roman"/>
          <w:b/>
          <w:sz w:val="28"/>
          <w:szCs w:val="24"/>
        </w:rPr>
        <w:t>1</w:t>
      </w:r>
      <w:r w:rsidR="002F48E8" w:rsidRPr="00FA29BA">
        <w:rPr>
          <w:rFonts w:ascii="Times New Roman" w:hAnsi="Times New Roman" w:cs="Times New Roman"/>
          <w:b/>
          <w:sz w:val="28"/>
          <w:szCs w:val="24"/>
        </w:rPr>
        <w:t>1</w:t>
      </w:r>
      <w:r w:rsidR="00B43DC5" w:rsidRPr="00FA29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29BA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CF5F6C" w:rsidRPr="00FA29BA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B45" w:rsidRPr="00FA29BA" w:rsidRDefault="00555B45" w:rsidP="00555B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Учебных недель: 34</w:t>
      </w:r>
    </w:p>
    <w:p w:rsidR="00555B45" w:rsidRPr="00FA29BA" w:rsidRDefault="00555B45" w:rsidP="00555B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 xml:space="preserve">Количество часов в неделю: </w:t>
      </w:r>
      <w:r w:rsidR="00CB7EEC" w:rsidRPr="00FA29BA">
        <w:rPr>
          <w:rFonts w:ascii="Times New Roman" w:hAnsi="Times New Roman" w:cs="Times New Roman"/>
          <w:sz w:val="28"/>
          <w:szCs w:val="24"/>
        </w:rPr>
        <w:t>1</w:t>
      </w:r>
    </w:p>
    <w:p w:rsidR="00555B45" w:rsidRPr="00FA29BA" w:rsidRDefault="00555B45" w:rsidP="00555B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 xml:space="preserve">Количество часов в год: </w:t>
      </w:r>
      <w:r w:rsidR="00CB7EEC" w:rsidRPr="00FA29BA">
        <w:rPr>
          <w:rFonts w:ascii="Times New Roman" w:hAnsi="Times New Roman" w:cs="Times New Roman"/>
          <w:sz w:val="28"/>
          <w:szCs w:val="24"/>
        </w:rPr>
        <w:t>34</w:t>
      </w:r>
    </w:p>
    <w:p w:rsidR="00555B45" w:rsidRPr="00FA29BA" w:rsidRDefault="00555B45" w:rsidP="00555B45">
      <w:pPr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B45" w:rsidRPr="00FA29BA" w:rsidRDefault="00555B45" w:rsidP="00555B45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CF5F6C" w:rsidRPr="00FA29BA" w:rsidRDefault="00EB1CB6" w:rsidP="00555B45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Веселовский Андрей Иванович</w:t>
      </w:r>
    </w:p>
    <w:p w:rsidR="00CF5F6C" w:rsidRPr="00FA29BA" w:rsidRDefault="00CF5F6C" w:rsidP="00CF5F6C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 xml:space="preserve">учитель </w:t>
      </w:r>
      <w:r w:rsidR="00C6619B" w:rsidRPr="00FA29BA">
        <w:rPr>
          <w:rFonts w:ascii="Times New Roman" w:hAnsi="Times New Roman" w:cs="Times New Roman"/>
          <w:sz w:val="28"/>
          <w:szCs w:val="24"/>
        </w:rPr>
        <w:t xml:space="preserve">ОБЖ </w:t>
      </w:r>
      <w:r w:rsidRPr="00FA29B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5F6C" w:rsidRPr="00FA29BA" w:rsidRDefault="00EB1CB6" w:rsidP="00CF5F6C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высшей</w:t>
      </w:r>
      <w:r w:rsidR="00C6619B" w:rsidRPr="00FA29BA">
        <w:rPr>
          <w:rFonts w:ascii="Times New Roman" w:hAnsi="Times New Roman" w:cs="Times New Roman"/>
          <w:sz w:val="28"/>
          <w:szCs w:val="24"/>
        </w:rPr>
        <w:t xml:space="preserve"> </w:t>
      </w:r>
      <w:r w:rsidR="00166686" w:rsidRPr="00FA29BA">
        <w:rPr>
          <w:rFonts w:ascii="Times New Roman" w:hAnsi="Times New Roman" w:cs="Times New Roman"/>
          <w:sz w:val="28"/>
          <w:szCs w:val="24"/>
        </w:rPr>
        <w:t xml:space="preserve"> категории</w:t>
      </w:r>
    </w:p>
    <w:p w:rsidR="00CF5F6C" w:rsidRPr="00FA29BA" w:rsidRDefault="00CF5F6C" w:rsidP="00CF5F6C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F5F6C" w:rsidRPr="00FA29BA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55B45" w:rsidRPr="00FA29BA" w:rsidRDefault="00555B45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A29BA">
        <w:rPr>
          <w:rFonts w:ascii="Times New Roman" w:hAnsi="Times New Roman" w:cs="Times New Roman"/>
          <w:sz w:val="28"/>
          <w:szCs w:val="24"/>
        </w:rPr>
        <w:t>2018-2019 учебный год</w:t>
      </w:r>
    </w:p>
    <w:p w:rsidR="00791664" w:rsidRPr="00FA29BA" w:rsidRDefault="000C7B73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1CB6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2F48E8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>ой</w:t>
      </w: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для 5-11 классов </w:t>
      </w: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FA29BA">
        <w:rPr>
          <w:rFonts w:ascii="Times New Roman" w:hAnsi="Times New Roman" w:cs="Times New Roman"/>
          <w:iCs/>
          <w:sz w:val="24"/>
          <w:szCs w:val="24"/>
        </w:rPr>
        <w:t>Смирнова А.Т. и Хренникова Б.О.   2-е изд. — М.: Просвещение, 2012г.</w:t>
      </w:r>
    </w:p>
    <w:p w:rsidR="00EB1CB6" w:rsidRPr="00FA29BA" w:rsidRDefault="00EB1CB6" w:rsidP="006C7B1D">
      <w:pPr>
        <w:pStyle w:val="a5"/>
        <w:tabs>
          <w:tab w:val="left" w:pos="0"/>
        </w:tabs>
        <w:ind w:firstLine="567"/>
        <w:jc w:val="both"/>
      </w:pPr>
      <w:r w:rsidRPr="00FA29BA">
        <w:t xml:space="preserve">Учебный план для МОУ СОШ №32 для обязательного изучения ОБЖ  на ступени основного общего образования отводит 34 часа за год. </w:t>
      </w:r>
      <w:r w:rsidRPr="00FA29BA">
        <w:rPr>
          <w:rStyle w:val="FontStyle52"/>
          <w:sz w:val="24"/>
          <w:szCs w:val="24"/>
        </w:rPr>
        <w:t xml:space="preserve">Общее количество уроков в неделю составляет 1 час. </w:t>
      </w:r>
      <w:r w:rsidRPr="00FA29BA">
        <w:t>Проведение практических занятий предусмотрено внеурочной деятельностью, в ходе подготовки к участию в соревнованиях и олимпиаде по ОБЖ.</w:t>
      </w:r>
    </w:p>
    <w:p w:rsidR="00791664" w:rsidRPr="00FA29BA" w:rsidRDefault="00791664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FA29BA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EB1CB6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</w:t>
      </w:r>
      <w:r w:rsidR="002F48E8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 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555B45" w:rsidRPr="00FA29BA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/>
          <w:bCs/>
        </w:rPr>
        <w:t xml:space="preserve">Личностными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умений:</w:t>
      </w:r>
    </w:p>
    <w:p w:rsidR="002F48E8" w:rsidRPr="00FA29BA" w:rsidRDefault="002F48E8" w:rsidP="002F48E8">
      <w:pPr>
        <w:pStyle w:val="31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2F48E8" w:rsidRPr="00FA29BA" w:rsidRDefault="002F48E8" w:rsidP="002F48E8">
      <w:pPr>
        <w:pStyle w:val="31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2F48E8" w:rsidRPr="00FA29BA" w:rsidRDefault="002F48E8" w:rsidP="002F48E8">
      <w:pPr>
        <w:pStyle w:val="31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2F48E8" w:rsidRPr="00FA29BA" w:rsidRDefault="002F48E8" w:rsidP="002F48E8">
      <w:pPr>
        <w:pStyle w:val="31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признание </w:t>
      </w:r>
      <w:proofErr w:type="spellStart"/>
      <w:r w:rsidRPr="00FA29BA">
        <w:t>неотчуждаемости</w:t>
      </w:r>
      <w:proofErr w:type="spellEnd"/>
      <w:r w:rsidRPr="00FA29BA">
        <w:t xml:space="preserve"> 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  <w:rPr>
          <w:b/>
        </w:rPr>
      </w:pPr>
      <w:r w:rsidRPr="00FA29BA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комплексной безопасности, опасных и чрезвычайных ситуаций: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уважение ко всем формам собственности, готовность к защите своей собственности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</w:t>
      </w:r>
      <w:r w:rsidRPr="00FA29BA">
        <w:lastRenderedPageBreak/>
        <w:t>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противодействия экстремизму, терроризму и </w:t>
      </w:r>
      <w:proofErr w:type="spellStart"/>
      <w:r w:rsidRPr="00FA29BA">
        <w:rPr>
          <w:b/>
        </w:rPr>
        <w:t>наркотизму</w:t>
      </w:r>
      <w:proofErr w:type="spellEnd"/>
      <w:r w:rsidRPr="00FA29BA">
        <w:rPr>
          <w:b/>
        </w:rPr>
        <w:t>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осознанный выбор будущей профессии как путь и способ реализации собственных жизненных планов;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умение сказать «стоп» вредным и опасным привычкам.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профессиональной ориентации: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осознанное становление воинской специальности и подготовленность к  вооруженной защите  Отечества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ответственное отношение к созданию семьи на основе осознанного принятия ценностей семейной жизни; 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готовность обучающихся к трудовой профессиональной деятельности как готовность к самообслуживанию, включая обучение и выполнение домашних обязанностей.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положительный образ семьи, </w:t>
      </w:r>
      <w:proofErr w:type="spellStart"/>
      <w:r w:rsidRPr="00FA29BA">
        <w:t>родительства</w:t>
      </w:r>
      <w:proofErr w:type="spellEnd"/>
      <w:r w:rsidRPr="00FA29BA">
        <w:t xml:space="preserve"> (отцовства и материнства), </w:t>
      </w:r>
      <w:proofErr w:type="spellStart"/>
      <w:r w:rsidRPr="00FA29BA">
        <w:t>интериоризация</w:t>
      </w:r>
      <w:proofErr w:type="spellEnd"/>
      <w:r w:rsidRPr="00FA29BA">
        <w:t xml:space="preserve"> традиционных семейных ценностей. 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 в области здорового образа жизни и медицинских знаний: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A29BA">
        <w:t>креативность</w:t>
      </w:r>
      <w:proofErr w:type="spellEnd"/>
      <w:r w:rsidRPr="00FA29BA">
        <w:t>, готовность и способность к личностному самоопределению, способность ставить цели и строить жизненные планы;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 w:rsidRPr="00FA29BA"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F48E8" w:rsidRPr="00FA29BA" w:rsidRDefault="002F48E8" w:rsidP="002F48E8">
      <w:pPr>
        <w:pStyle w:val="a5"/>
        <w:numPr>
          <w:ilvl w:val="0"/>
          <w:numId w:val="12"/>
        </w:numPr>
        <w:suppressAutoHyphens w:val="0"/>
        <w:ind w:left="0" w:firstLine="567"/>
        <w:jc w:val="both"/>
      </w:pPr>
      <w:r w:rsidRPr="00FA29BA">
        <w:t>неприятие вредных привычек: курения, употребления алкоголя, наркотиков.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</w:t>
      </w:r>
      <w:proofErr w:type="spellStart"/>
      <w:r w:rsidRPr="00FA29BA">
        <w:rPr>
          <w:b/>
        </w:rPr>
        <w:t>метапредметные</w:t>
      </w:r>
      <w:proofErr w:type="spellEnd"/>
      <w:r w:rsidRPr="00FA29BA">
        <w:rPr>
          <w:b/>
        </w:rPr>
        <w:t xml:space="preserve">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rPr>
          <w:b/>
          <w:bCs/>
        </w:rPr>
        <w:t>Метапредметными</w:t>
      </w:r>
      <w:proofErr w:type="spellEnd"/>
      <w:r w:rsidRPr="00FA29BA">
        <w:rPr>
          <w:b/>
          <w:bCs/>
        </w:rPr>
        <w:t xml:space="preserve">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следующих универсальных учебных действий (УУД):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Регулятивные УУД:</w:t>
      </w:r>
    </w:p>
    <w:p w:rsidR="002F48E8" w:rsidRPr="00FA29BA" w:rsidRDefault="002F48E8" w:rsidP="002F48E8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FA29BA">
        <w:t>умение организовывать учебное сотрудничество и совместную деятельность с учителем и сверстниками;  </w:t>
      </w:r>
    </w:p>
    <w:p w:rsidR="002F48E8" w:rsidRPr="00FA29BA" w:rsidRDefault="002F48E8" w:rsidP="002F48E8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FA29BA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2F48E8" w:rsidRPr="00FA29BA" w:rsidRDefault="002F48E8" w:rsidP="002F48E8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FA29BA">
        <w:t>формулировать, аргументировать и отстаивать своё мнение;</w:t>
      </w:r>
    </w:p>
    <w:p w:rsidR="002F48E8" w:rsidRPr="00FA29BA" w:rsidRDefault="002F48E8" w:rsidP="002F48E8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FA29BA">
        <w:t>работая по плану, сверять свои действия с целью и, при необходимости, исправлять ошибки самостоятельно.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на этапе изучения нового материала.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оценивания образовательных достижений (учебных успехов).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Познавательные УУД: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FA29BA">
        <w:rPr>
          <w:sz w:val="24"/>
          <w:szCs w:val="24"/>
        </w:rPr>
        <w:t xml:space="preserve"> </w:t>
      </w:r>
      <w:r w:rsidRPr="00FA29BA">
        <w:rPr>
          <w:b w:val="0"/>
          <w:sz w:val="24"/>
          <w:szCs w:val="24"/>
        </w:rPr>
        <w:t>определять причины явлений, событий;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2F48E8" w:rsidRPr="00FA29BA" w:rsidRDefault="002F48E8" w:rsidP="002F48E8">
      <w:pPr>
        <w:pStyle w:val="31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Коммуникативные УУД:</w:t>
      </w:r>
    </w:p>
    <w:p w:rsidR="002F48E8" w:rsidRPr="00FA29BA" w:rsidRDefault="002F48E8" w:rsidP="002F48E8">
      <w:pPr>
        <w:pStyle w:val="31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2F48E8" w:rsidRPr="00FA29BA" w:rsidRDefault="002F48E8" w:rsidP="002F48E8">
      <w:pPr>
        <w:pStyle w:val="31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2F48E8" w:rsidRPr="00FA29BA" w:rsidRDefault="002F48E8" w:rsidP="002F48E8">
      <w:pPr>
        <w:pStyle w:val="31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(побуждающий и подводящий диалог).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комплексной безопасности»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1-й уровень (необходимый)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нормативные правовые акты для определения ответственности за асоциальное поведение на транспорте;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основы экологической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причины ДТП и травматизма людей;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правила поведения на улице, общественных местах;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вызова и телефоны экстренных служб.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</w:pPr>
      <w:r w:rsidRPr="00FA29BA"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2F48E8" w:rsidRPr="00FA29BA" w:rsidRDefault="002F48E8" w:rsidP="002F48E8">
      <w:pPr>
        <w:pStyle w:val="a5"/>
        <w:ind w:firstLine="567"/>
      </w:pPr>
      <w:r w:rsidRPr="00FA29BA">
        <w:t>оперировать основными понятиями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дорожных знаках;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нормативных правовых актов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наиболее неблагоприятные территории в районе проживания;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факторы </w:t>
      </w:r>
      <w:proofErr w:type="spellStart"/>
      <w:r w:rsidRPr="00FA29BA">
        <w:t>экориска</w:t>
      </w:r>
      <w:proofErr w:type="spellEnd"/>
      <w:r w:rsidRPr="00FA29BA">
        <w:t>, объяснять, как снизить последствия их воздействия;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опознавать, для чего применяются и используются экологические знаки;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явные и скрытые опасности в современных молодежных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соблюдать правила безопасности в увлечениях, не противоречащих законодательству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«Защита населения Российской Федерации от опасных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и чрезвычайных ситуаций»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>Классификацию опасных ситуаций техногенного характера и опасных природных явлений;</w:t>
      </w:r>
    </w:p>
    <w:p w:rsidR="002F48E8" w:rsidRPr="00FA29BA" w:rsidRDefault="002F48E8" w:rsidP="002F48E8">
      <w:pPr>
        <w:pStyle w:val="a5"/>
        <w:ind w:firstLine="567"/>
      </w:pPr>
      <w:r w:rsidRPr="00FA29BA">
        <w:t>как предвидеть опасную ситуацию техногенного характера;</w:t>
      </w:r>
    </w:p>
    <w:p w:rsidR="002F48E8" w:rsidRPr="00FA29BA" w:rsidRDefault="002F48E8" w:rsidP="002F48E8">
      <w:pPr>
        <w:pStyle w:val="a5"/>
        <w:ind w:firstLine="567"/>
      </w:pPr>
      <w:r w:rsidRPr="00FA29BA">
        <w:t>как вести себя во время и после техногенной аварии;</w:t>
      </w:r>
    </w:p>
    <w:p w:rsidR="002F48E8" w:rsidRPr="00FA29BA" w:rsidRDefault="002F48E8" w:rsidP="002F48E8">
      <w:pPr>
        <w:pStyle w:val="a5"/>
        <w:ind w:firstLine="567"/>
      </w:pPr>
      <w:r w:rsidRPr="00FA29BA">
        <w:t>зоны повышенной опасности;</w:t>
      </w:r>
    </w:p>
    <w:p w:rsidR="002F48E8" w:rsidRPr="00FA29BA" w:rsidRDefault="002F48E8" w:rsidP="002F48E8">
      <w:pPr>
        <w:pStyle w:val="a5"/>
        <w:ind w:firstLine="567"/>
      </w:pPr>
      <w:r w:rsidRPr="00FA29BA">
        <w:t>возможные опасные  техногенные  аварии характерные для региона проживания;</w:t>
      </w:r>
    </w:p>
    <w:p w:rsidR="002F48E8" w:rsidRPr="00FA29BA" w:rsidRDefault="002F48E8" w:rsidP="008D6CB0">
      <w:pPr>
        <w:pStyle w:val="a5"/>
        <w:ind w:firstLine="567"/>
      </w:pPr>
      <w:r w:rsidRPr="00FA29BA">
        <w:t>основы инженерной защиты населения;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2-й уровень (программный) </w:t>
      </w:r>
      <w:r w:rsidRPr="00FA29BA">
        <w:rPr>
          <w:b/>
        </w:rPr>
        <w:t>Выпускник должен уметь:</w:t>
      </w:r>
    </w:p>
    <w:p w:rsidR="002F48E8" w:rsidRPr="00FA29BA" w:rsidRDefault="002F48E8" w:rsidP="002F48E8">
      <w:pPr>
        <w:pStyle w:val="a5"/>
        <w:ind w:firstLine="567"/>
      </w:pPr>
      <w:r w:rsidRPr="00FA29BA"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объяснять причины их возникновения, характеристики, поражающие факторы, особенности и последствия;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средства индивидуальной, коллективной защиты и приборы индивидуального дозиметрического контроля;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действовать согласно обозначению на знаках безопасности и плане эвакуации;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предметные результаты освоения ООП после изучения  раздела «Основы противодействия экстремизму, терроризму и </w:t>
      </w:r>
      <w:proofErr w:type="spellStart"/>
      <w:r w:rsidRPr="00FA29BA">
        <w:rPr>
          <w:b/>
        </w:rPr>
        <w:t>наркотизму</w:t>
      </w:r>
      <w:proofErr w:type="spellEnd"/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в Российской Федерации»</w:t>
      </w:r>
    </w:p>
    <w:p w:rsidR="002F48E8" w:rsidRPr="00FA29BA" w:rsidRDefault="002F48E8" w:rsidP="002F48E8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Особенности экстремизма, терроризма и </w:t>
      </w:r>
      <w:proofErr w:type="spellStart"/>
      <w:r w:rsidRPr="00FA29BA">
        <w:t>наркотизма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органы исполнительной власти, осуществляющие противодействие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основные нормативные правовые акты в области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действия граждан при установлении уровней террористической 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правила и рекомендации в случае проведения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 взаимосвязь экстремизма, терроризма и </w:t>
      </w:r>
      <w:proofErr w:type="spellStart"/>
      <w:r w:rsidRPr="00FA29BA">
        <w:t>наркотизма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оперировать основными понятиями в области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FA29BA">
        <w:t>наркотизму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Федерации, для обеспечения личной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признаки вовлечения в экстремистскую и террористическую деятельность;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симптомы употребления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здорового образа жизни»</w:t>
      </w:r>
    </w:p>
    <w:p w:rsidR="002F48E8" w:rsidRPr="00FA29BA" w:rsidRDefault="002F48E8" w:rsidP="008D6CB0">
      <w:pPr>
        <w:pStyle w:val="a5"/>
        <w:ind w:firstLine="567"/>
      </w:pPr>
      <w:r w:rsidRPr="00FA29BA">
        <w:lastRenderedPageBreak/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>Основные нормативные правовые акты в области здорового образа жизни; основные понятиями в области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факторы и привычки, пагубно влияющие на здоровье человека; </w:t>
      </w:r>
    </w:p>
    <w:p w:rsidR="002F48E8" w:rsidRPr="00FA29BA" w:rsidRDefault="002F48E8" w:rsidP="008D6CB0">
      <w:pPr>
        <w:pStyle w:val="a5"/>
        <w:ind w:firstLine="567"/>
      </w:pPr>
      <w:r w:rsidRPr="00FA29BA">
        <w:t>факторы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8D6CB0">
      <w:pPr>
        <w:pStyle w:val="a5"/>
        <w:ind w:firstLine="567"/>
      </w:pPr>
      <w:r w:rsidRPr="00FA29BA"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2F48E8" w:rsidRPr="00FA29BA" w:rsidRDefault="002F48E8" w:rsidP="008D6CB0">
      <w:pPr>
        <w:pStyle w:val="a5"/>
        <w:ind w:firstLine="567"/>
      </w:pPr>
      <w:r w:rsidRPr="00FA29BA">
        <w:t>объяснять преимущества здорового образа жизни;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здорового образа жизни для благополучия общества и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сущность репродуктивного здоровья;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факторы, положительно и отрицательно влияющие на репродуктивное здоровье;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8D6CB0">
      <w:pPr>
        <w:pStyle w:val="a5"/>
        <w:ind w:firstLine="567"/>
        <w:jc w:val="center"/>
        <w:rPr>
          <w:b/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медицинских знаний и оказание первой помощи»</w:t>
      </w:r>
    </w:p>
    <w:p w:rsidR="002F48E8" w:rsidRPr="00FA29BA" w:rsidRDefault="002F48E8" w:rsidP="008D6CB0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оказания первой помощи; 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отличие первой помощи от медицинской помощи; </w:t>
      </w:r>
    </w:p>
    <w:p w:rsidR="002F48E8" w:rsidRPr="00FA29BA" w:rsidRDefault="002F48E8" w:rsidP="002F48E8">
      <w:pPr>
        <w:pStyle w:val="a5"/>
        <w:ind w:firstLine="567"/>
      </w:pPr>
      <w:proofErr w:type="spellStart"/>
      <w:r w:rsidRPr="00FA29BA">
        <w:t>классифицию</w:t>
      </w:r>
      <w:proofErr w:type="spellEnd"/>
      <w:r w:rsidRPr="00FA29BA">
        <w:t xml:space="preserve"> основные инфекционные болезни;</w:t>
      </w:r>
    </w:p>
    <w:p w:rsidR="002F48E8" w:rsidRPr="00FA29BA" w:rsidRDefault="002F48E8" w:rsidP="002F48E8">
      <w:pPr>
        <w:pStyle w:val="a5"/>
        <w:ind w:firstLine="567"/>
      </w:pPr>
      <w:r w:rsidRPr="00FA29BA">
        <w:t>меры, направленные на предупреждение возникновения и распространения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Применять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оказания первой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состояния, при которых оказывается первая помощь, и определять мероприятия по ее оказанию;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оказывать первую помощь при неотложных состояниях;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знаках безопасности медицинского и санитарного назначения;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оказании первой помощи пострадавшему;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</w:pPr>
      <w:r w:rsidRPr="00FA29BA">
        <w:rPr>
          <w:b/>
        </w:rPr>
        <w:t>Планируемые предметные результаты освоения ООП после изучения  раздела «Основы обороны государства»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lastRenderedPageBreak/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обороны государства;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Вооруженных Сил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состояние и тенденции развития современного мира и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направления обеспечения национальной безопасности и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обороны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структуру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виды и рода войск ВС РФ, их предназначение и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символы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поступления на военную службу по контракту;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t>сполнение</w:t>
      </w:r>
      <w:proofErr w:type="spellEnd"/>
      <w:r w:rsidRPr="00FA29BA">
        <w:t xml:space="preserve"> обязанностей военной службы. Альтернативная гражданская служба.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</w:t>
      </w: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национальные интересы РФ и стратегические национальные приоритеты;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основных внешних и внутренних опасностей;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основы и организацию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и использование ВС РФ в области обороны;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направление военной политики РФ в современных условиях;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воинских традиций и ритуалов ВС РФ.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«Правовые основы военной службы»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нормативные правовые акты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сущность военной службы и составляющие воинской обязанности гражданина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организацию воинского учета;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назначение Общевоинских уставов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и сроки прохождения службы по призыву, контракту и альтернативной гражданской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назначения на воинскую должность, присвоения и лишения воинского звания;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порядок зачисления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предназначение мобилизационного резерва;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заключения контракта и сроки пребывания в резерве.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обязательную и добровольную подготовку к военной службе;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Общевоинские уставы ВС РФ при подготовке к прохождению военной службы по призыву, контракту;</w:t>
      </w:r>
    </w:p>
    <w:p w:rsidR="002F48E8" w:rsidRPr="00FA29BA" w:rsidRDefault="002F48E8" w:rsidP="002F48E8">
      <w:pPr>
        <w:pStyle w:val="a5"/>
        <w:ind w:firstLine="567"/>
        <w:jc w:val="both"/>
        <w:rPr>
          <w:spacing w:val="-8"/>
        </w:rPr>
      </w:pPr>
      <w:r w:rsidRPr="00FA29BA">
        <w:rPr>
          <w:spacing w:val="-8"/>
        </w:rPr>
        <w:t>различать военную форму одежды и знаки различия военнослужащих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основание увольнения с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запаса.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«Элементы начальной военной подготовки»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ошибки прицеливания по результатам стрельбы;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назначение, боевые свойства и общее устройство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явление выстрела и его практическое значение;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начальной скорости пули, траектории;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 и боевые свойства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сигналы оповещения исходя из тактико-технических характеристик (ТТХ) средств индивидуальной защиты от оружия массового поражения;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 и область применения аптечки индивидуальной;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особенности оказания первой помощи в бою.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Строевой устав ВС РФ при обучении элементам строевой подготовки;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и движение без оружия;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в составе отделения на месте и в движении;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команд управления строем с помощью голоса;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неполную разборку и сборку автомата Калашникова для чистки и смазки;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порядок хранения автомата;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составляющие патрона;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снаряжать магазин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полета пули, пробивного и убойного действия пули при поражении противника;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влияние отдачи оружия на результат выстрела;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выбирать прицел и правильную точку прицеливания для стрельбы по неподвижным целям;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изготовку к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производить стрельбу;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наступательные и оборонительные гранаты;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устройство ручных осколочных гранат;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и правила снаряжения и метания ручных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меры безопасности при обращении с гранатами;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предназначение современного общевойскового боя;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современный общевойсковой бой;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элементы инженерного оборудования позиции солдата и порядок их оборудования;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«К бою», «Встать»;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объяснять, в каких случаях используются перебежки и </w:t>
      </w:r>
      <w:proofErr w:type="spellStart"/>
      <w:r w:rsidRPr="00FA29BA">
        <w:t>переползания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выполнять перебежки и </w:t>
      </w:r>
      <w:proofErr w:type="spellStart"/>
      <w:r w:rsidRPr="00FA29BA">
        <w:t>переползания</w:t>
      </w:r>
      <w:proofErr w:type="spellEnd"/>
      <w:r w:rsidRPr="00FA29BA">
        <w:t xml:space="preserve"> (по-пластунски, на </w:t>
      </w:r>
      <w:proofErr w:type="spellStart"/>
      <w:r w:rsidRPr="00FA29BA">
        <w:t>получетвереньках</w:t>
      </w:r>
      <w:proofErr w:type="spellEnd"/>
      <w:r w:rsidRPr="00FA29BA">
        <w:t>, на боку);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стороны горизонта по компасу, солнцу и часам, по Полярной звезде и признакам местных предметов;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передвигаться по азимутам;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применять средства индивидуальной защиты;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по выносу раненых с поля боя.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«Военно-профессиональная деятельность»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Сущность военно-профессиональной деятельности особенности подготовки офицеров в различных учебных и военно-учебных заведениях;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подготовки граждан по военно-учетным специальностям;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Познавательные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Выпускник научится: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менять и удерживать разные позиции в познавательной деятельности.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Коммуникативные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научится: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распознавать </w:t>
      </w:r>
      <w:proofErr w:type="spellStart"/>
      <w:r w:rsidRPr="00FA29BA">
        <w:t>конфликтогенные</w:t>
      </w:r>
      <w:proofErr w:type="spellEnd"/>
      <w:r w:rsidRPr="00FA29B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 базовом уровне получит возможность научиться:</w:t>
      </w: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комплексной безопасности: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Объяснять, как экологическая безопасность связана с национальной безопасностью и влияет на нее.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lastRenderedPageBreak/>
        <w:t>Защита населения Российской Федерации от опасных и чрезвычайных ситуаций: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обороны государства: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основные задачи и направления развития, строительства, оснащения и модернизации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Элементы начальной военной подготовки: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сигналов управления строем с помощью рук, флажков и фонаря;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назначение, устройство частей и механизмов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чистку и смазку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неполной разборки и сборки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автомата Калашникова при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 снаряжения магазина автомата Калашникова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гранаты при метании;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надевания противогаза, респиратора и общевойскового защитного комплекта (ОЗК).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Военно-профессиональная деятельность: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17E2B" w:rsidRPr="00FA29BA" w:rsidRDefault="00A17E2B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4C98" w:rsidRPr="00FA29BA" w:rsidRDefault="000A1085" w:rsidP="009673E0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0A1085" w:rsidRPr="00FA29BA" w:rsidRDefault="000A1085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Модуль –I.  Основы безопасности личности, общества и государства. </w:t>
      </w:r>
      <w:r w:rsidRPr="00FA29BA">
        <w:rPr>
          <w:iCs/>
        </w:rPr>
        <w:t>6 часов</w:t>
      </w:r>
      <w:r w:rsidRPr="00FA29BA">
        <w:rPr>
          <w:b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Раздел -I. Основы комплексной безопасности. </w:t>
      </w:r>
      <w:r w:rsidRPr="00FA29BA">
        <w:rPr>
          <w:iCs/>
        </w:rPr>
        <w:t>6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Тема 1. </w:t>
      </w:r>
      <w:r w:rsidRPr="00FA29BA">
        <w:rPr>
          <w:iCs/>
        </w:rPr>
        <w:t>Обеспечение личной безопасности в повседневной жизни.4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Пожарная безопасность, права и обязанности граждан в области пожарной безопасности. Правила личной безопасности при пожаре.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Обеспечение личной безопасности на водоемах в различное время года. Главное правило безопасного отдыха человека на воде. Приемлемые режимы купания. Опасные ситуации на воде. Безопасность на замерзших водоемах.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Обеспечение личной безопасности в различных бытовых ситуациях. Безопасное поведение на дороге. Правила дорожного движения. 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t>Безопасное обращение с электричеством. Шаговое напряжение.</w:t>
      </w:r>
      <w:r w:rsidR="009673E0" w:rsidRPr="00FA29BA">
        <w:t xml:space="preserve"> </w:t>
      </w:r>
      <w:r w:rsidRPr="00FA29BA">
        <w:t>Меры предосторожности с компьютером.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FA29BA">
        <w:rPr>
          <w:rFonts w:ascii="Times New Roman" w:hAnsi="Times New Roman" w:cs="Times New Roman"/>
          <w:iCs/>
          <w:sz w:val="24"/>
          <w:szCs w:val="24"/>
        </w:rPr>
        <w:t>Организационные основы борьбы с терроризмом и наркобизнесом в  Российской Федерации.2 часа.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sz w:val="24"/>
          <w:szCs w:val="24"/>
        </w:rPr>
        <w:t xml:space="preserve">Нормативно-правовая база борьбы с терроризмом. Правовая основа противодействия терроризму в современных условиях. Правила поведения при угрозе </w:t>
      </w:r>
      <w:r w:rsidRPr="00FA29BA">
        <w:rPr>
          <w:rFonts w:ascii="Times New Roman" w:hAnsi="Times New Roman" w:cs="Times New Roman"/>
          <w:sz w:val="24"/>
          <w:szCs w:val="24"/>
        </w:rPr>
        <w:lastRenderedPageBreak/>
        <w:t xml:space="preserve">террористического акта. Возможные проявления агрессии террористической направленности. </w:t>
      </w:r>
    </w:p>
    <w:p w:rsidR="00C96D92" w:rsidRPr="00FA29BA" w:rsidRDefault="00C96D92" w:rsidP="00C96D92">
      <w:pPr>
        <w:pStyle w:val="a5"/>
        <w:jc w:val="both"/>
        <w:rPr>
          <w:iCs/>
        </w:rPr>
      </w:pPr>
    </w:p>
    <w:p w:rsidR="00C96D92" w:rsidRPr="00FA29BA" w:rsidRDefault="00C96D92" w:rsidP="00C96D92">
      <w:pPr>
        <w:pStyle w:val="a5"/>
        <w:ind w:firstLine="567"/>
        <w:jc w:val="both"/>
        <w:rPr>
          <w:i/>
          <w:iCs/>
        </w:rPr>
      </w:pPr>
      <w:r w:rsidRPr="00FA29BA">
        <w:rPr>
          <w:b/>
          <w:iCs/>
        </w:rPr>
        <w:t>Модуль –III. Обеспечение военной безопасности государства</w:t>
      </w:r>
      <w:r w:rsidRPr="00FA29BA">
        <w:rPr>
          <w:i/>
          <w:iCs/>
        </w:rPr>
        <w:t xml:space="preserve">. </w:t>
      </w:r>
      <w:r w:rsidRPr="00FA29BA">
        <w:rPr>
          <w:iCs/>
        </w:rPr>
        <w:t>19 часов</w:t>
      </w:r>
      <w:r w:rsidRPr="00FA29BA">
        <w:rPr>
          <w:i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Раздел  -VI.  Основы обороны государства.</w:t>
      </w:r>
      <w:r w:rsidRPr="00FA29BA">
        <w:rPr>
          <w:iCs/>
        </w:rPr>
        <w:t xml:space="preserve"> 19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5. </w:t>
      </w:r>
      <w:r w:rsidRPr="00FA29BA">
        <w:rPr>
          <w:bCs/>
        </w:rPr>
        <w:t>Вооруженные Силы РФ – основа обороны государства.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Международная (миротворческая) деятельность Вооруженных Сил Российской Федерации. Защита национальных интересов государства. Международная миротворческая деятельность.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Военные аспекты международного права. 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7. </w:t>
      </w:r>
      <w:r w:rsidRPr="00FA29BA">
        <w:rPr>
          <w:iCs/>
        </w:rPr>
        <w:t>Воинская обязанность</w:t>
      </w:r>
      <w:r w:rsidRPr="00FA29BA">
        <w:rPr>
          <w:i/>
          <w:iCs/>
        </w:rPr>
        <w:t>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Понятие о воинской обязанности, основными  составляющими воинской обязанности. Основные обязанности граждан по воинскому учету до призыва их на военную службу и при увольнении с военной службы.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Обязательная  подготовка граждан к военной службе. Добровольная подготовка граждан к военной службе в соответствии с ФЗ «О воинской обязанности и военной службе». Занятия граждан военно-прикладными видами спорта. 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>Тема 6. Символы воинской чести.</w:t>
      </w:r>
      <w:r w:rsidRPr="00FA29BA">
        <w:rPr>
          <w:iCs/>
        </w:rPr>
        <w:t xml:space="preserve"> 2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Боевое Знамя воинской части — символ воинской чести, достоинства и славы. История и современность. Военная форма одежды и знаки различия военнослужащих. Виды военной формы, знаки различия на погонах и петлицах.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8. Особенности военной службы.</w:t>
      </w:r>
      <w:r w:rsidRPr="00FA29BA">
        <w:rPr>
          <w:iCs/>
        </w:rPr>
        <w:t xml:space="preserve"> 5 часов.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Правовые основы военной службы. Военная служба как особый вид федеральной государственной службы. Воинские уставы. Устав внутренней службы ВС РФ. Принцип единоначалия.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Дисциплинарный устав  ВС РФ. Что такое воинская дисциплина. Чем достигается воинская дисциплина. Обязанности военнослужащих по ее поддержанию.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Устав гарнизонной и караульной службы ВС РФ. Предназначение и содержание УГ и КС ВС РФ. С какой целью организуется гарнизонная служба. Для чего предназначена караульная служба. Общие положения устава гарнизонной и караульной служб ВС РФ.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Строевой устав  ВС РФ. Строевые приемы и движение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9. Военнослужащий — вооруженный защитник Отечества. </w:t>
      </w:r>
      <w:r w:rsidRPr="00FA29BA">
        <w:rPr>
          <w:iCs/>
        </w:rPr>
        <w:t>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Основные виды воинской деятельности. Учебно-боевая подготовка, служебно-боевая деятельность. Боевые действия.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Морально- психологические качества военнослужащих. Требования к морально-психологическим, деловым, индивидуальным качествам.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Воинские ритуалы. Ритуал приведения к Военной присяге. Военная присяга - торжественная клятва Отечеству и народу.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11. Прохождение военной службы.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Призыв и порядок прохождения военной службы по призыву.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Особенности военной службы по контракту. Заключение контракта.  Условия прохождения службы. 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lastRenderedPageBreak/>
        <w:t>Альтернативная гражданская служба - особый вид деятельности. Порядок направления граждан на альтернативную гражданскую службу.</w:t>
      </w:r>
    </w:p>
    <w:p w:rsidR="00C96D92" w:rsidRPr="00FA29BA" w:rsidRDefault="00C96D92" w:rsidP="00C96D92">
      <w:pPr>
        <w:pStyle w:val="a5"/>
        <w:jc w:val="both"/>
      </w:pP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Модуль–II. Основы медицинских знаний и здорового образа жизни. </w:t>
      </w:r>
      <w:r w:rsidRPr="00FA29BA">
        <w:rPr>
          <w:iCs/>
        </w:rPr>
        <w:t>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Раздел -IV. Основы медицинских знаний и оказания первой доврачебной  помощи. </w:t>
      </w:r>
      <w:r w:rsidRPr="00FA29BA">
        <w:rPr>
          <w:iCs/>
        </w:rPr>
        <w:t xml:space="preserve"> 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3.</w:t>
      </w:r>
      <w:r w:rsidRPr="00FA29BA">
        <w:rPr>
          <w:iCs/>
        </w:rPr>
        <w:t>Нравственность и здоровье</w:t>
      </w:r>
      <w:r w:rsidRPr="00FA29BA">
        <w:rPr>
          <w:b/>
          <w:iCs/>
        </w:rPr>
        <w:t xml:space="preserve">. </w:t>
      </w:r>
      <w:r w:rsidRPr="00FA29BA">
        <w:rPr>
          <w:iCs/>
        </w:rPr>
        <w:t>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Гигиена  как  область медицины. Личная гигиена, правилам личной гигиены. Нравственность. Семья. Дети. Курение и употребление алкоголя как разновидность наркомании.  Профилактика наркомании. Семья и общество. Ответственность и обязанности супругов. Основные положения "Семейного кодекса РФ".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4. </w:t>
      </w:r>
      <w:r w:rsidRPr="00FA29BA">
        <w:rPr>
          <w:iCs/>
        </w:rPr>
        <w:t>Первая доврачебная помощь при неотложных состояниях. 5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Структура </w:t>
      </w:r>
      <w:proofErr w:type="spellStart"/>
      <w:r w:rsidRPr="00FA29BA">
        <w:t>сердечно-сосудистой</w:t>
      </w:r>
      <w:proofErr w:type="spellEnd"/>
      <w:r w:rsidRPr="00FA29BA">
        <w:t xml:space="preserve"> системы. Сердечная недостаточность. Инсульт. Первая  помощь при острой сердечной недостаточности и инсульте.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Первая  помощь при остановке сердца. При кровотечениях. Клиническая смерть и реанимация. Основные правила оказания первой помощи. Первая помощь при ранениях в ДТП. Правила ПДД. Основные  приемы проведения сердечно-легочной реанимации при остановке сердца и наступлении клинической смерти в различных ситуациях.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 xml:space="preserve">Травмы опорно-двигательного аппарата. Первая медицинская помощь при травмах </w:t>
      </w:r>
      <w:proofErr w:type="spellStart"/>
      <w:r w:rsidRPr="00FA29BA">
        <w:t>опорно</w:t>
      </w:r>
      <w:proofErr w:type="spellEnd"/>
      <w:r w:rsidRPr="00FA29BA">
        <w:t>- двигательного аппарата.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>Всего часов:</w:t>
      </w:r>
      <w:bookmarkStart w:id="0" w:name="_GoBack"/>
      <w:bookmarkEnd w:id="0"/>
      <w:r w:rsidRPr="00FA29BA">
        <w:rPr>
          <w:b/>
          <w:iCs/>
        </w:rPr>
        <w:t>34</w:t>
      </w:r>
    </w:p>
    <w:p w:rsidR="006443FA" w:rsidRPr="00FA29BA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</w:p>
    <w:p w:rsidR="00383B5C" w:rsidRPr="00FA29BA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C7B1D" w:rsidRPr="00FA29BA" w:rsidRDefault="006C7B1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FA29BA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FA29BA" w:rsidTr="008B637A">
        <w:trPr>
          <w:trHeight w:val="951"/>
        </w:trPr>
        <w:tc>
          <w:tcPr>
            <w:tcW w:w="817" w:type="dxa"/>
            <w:vAlign w:val="center"/>
          </w:tcPr>
          <w:p w:rsidR="000A1085" w:rsidRPr="00FA29BA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FA29BA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FA29BA" w:rsidRDefault="00C96D92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FA29BA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90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  <w:r w:rsidRPr="00FA2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6D92" w:rsidRPr="00FA29BA" w:rsidRDefault="00C96D92" w:rsidP="0090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6D92" w:rsidRPr="00FA29BA" w:rsidRDefault="00C96D92" w:rsidP="0090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410" w:type="dxa"/>
          </w:tcPr>
          <w:p w:rsidR="00C96D92" w:rsidRPr="00FA29BA" w:rsidRDefault="00C96D92" w:rsidP="0090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медицинских знаний и оказания первой доврачебной  помощи</w:t>
            </w:r>
            <w:r w:rsidR="00A41693"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085" w:rsidRPr="00FA29BA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Pr="00FA29BA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0D539F" w:rsidRPr="00FA29BA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971"/>
        <w:gridCol w:w="1588"/>
        <w:gridCol w:w="1530"/>
      </w:tblGrid>
      <w:tr w:rsidR="00F70FD9" w:rsidRPr="00FA29BA" w:rsidTr="00F70FD9">
        <w:trPr>
          <w:trHeight w:val="41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70FD9" w:rsidRPr="00FA29BA" w:rsidRDefault="000A4C51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F70FD9"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71" w:type="dxa"/>
            <w:vMerge w:val="restart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70FD9" w:rsidRPr="00FA29BA" w:rsidTr="00F70FD9">
        <w:trPr>
          <w:trHeight w:val="316"/>
        </w:trPr>
        <w:tc>
          <w:tcPr>
            <w:tcW w:w="800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70FD9" w:rsidRPr="00FA29BA" w:rsidTr="00F70FD9">
        <w:trPr>
          <w:trHeight w:val="510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I.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36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Обеспечение личной безопасности в повседневной жизни. 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466" w:rsidRPr="00FA29BA" w:rsidTr="00DA1825">
        <w:trPr>
          <w:trHeight w:val="833"/>
        </w:trPr>
        <w:tc>
          <w:tcPr>
            <w:tcW w:w="800" w:type="dxa"/>
            <w:shd w:val="clear" w:color="auto" w:fill="auto"/>
            <w:vAlign w:val="center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Системы обеспечения жизнедеятельности и учебного процесса в школе. Инструктаж по мерам безопасности. Правила личной безопасности при пожаре.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03.09-07.09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DA1825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безопасность, права и обязанности граждан в области пожарной безопасности.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10.09-14.09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DA1825">
        <w:trPr>
          <w:trHeight w:val="51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17.09-21.09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DA1825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24.09-28.09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DA1825">
        <w:trPr>
          <w:trHeight w:val="334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база борьбы с терроризмом.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01.10-05.10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DA1825">
        <w:trPr>
          <w:trHeight w:val="362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08.10-12.10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F70FD9">
        <w:trPr>
          <w:trHeight w:val="55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F70FD9">
        <w:trPr>
          <w:trHeight w:val="54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F70FD9">
        <w:trPr>
          <w:trHeight w:val="553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Первая доврачебная помощь при неотложных состояниях.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391BB3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острой сердечной недостаточности и инсульте.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2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15.10-19.10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391BB3">
        <w:trPr>
          <w:trHeight w:val="41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остановке сердца.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2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22.10-26.10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391BB3">
        <w:trPr>
          <w:trHeight w:val="42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помощь при ранениях в ДТП. Правила ПДД.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2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05.11-09.11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391BB3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медицинская помощь при травмах </w:t>
            </w:r>
            <w:proofErr w:type="spell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опорно</w:t>
            </w:r>
            <w:proofErr w:type="spell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- двигательного аппарата.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2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12.11-16.11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391BB3">
        <w:trPr>
          <w:trHeight w:val="392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кровотечениях.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2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19.11-23.11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III. Обеспечение военной безопасности государства.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F70FD9">
        <w:trPr>
          <w:trHeight w:val="45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Р-V. Основы обороны государства.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B725E5">
        <w:trPr>
          <w:trHeight w:val="56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Вооруженные Силы Российской Федерации – основа обороны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996638">
        <w:trPr>
          <w:trHeight w:val="548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функции и  задачи современных Вооруженных Сил России.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B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26.11- 30.12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996638">
        <w:trPr>
          <w:trHeight w:val="559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Международная (миротворческая) деятельность Вооруженных Сил Российской Федерации.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B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03.12-07.12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996638">
        <w:trPr>
          <w:trHeight w:val="269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Военные аспекты международного права.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3B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10.12-14.12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24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 Воинская обязанность.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0D0419">
        <w:trPr>
          <w:trHeight w:val="27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17.12-21.12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0D0419">
        <w:trPr>
          <w:trHeight w:val="399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Обязанности граждан по воинскому учету.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24.12-28.12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B725E5">
        <w:trPr>
          <w:trHeight w:val="278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Обязательная  подготовка граждан к военной службе.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14.01-18.01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 Символы воинской части.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E72417">
        <w:trPr>
          <w:trHeight w:val="52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части — символ воинской чести, достоинства и славы.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93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21.01-25.01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E72417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Военная форма одежды и знаки различия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93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28.01-01.02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37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8. Особенности военной службы.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E5466" w:rsidRPr="00FA29BA" w:rsidTr="002144E8">
        <w:trPr>
          <w:trHeight w:val="369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Правовые основы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F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04.02-08.02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2144E8">
        <w:trPr>
          <w:trHeight w:val="36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внутренней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F5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11.02-15.02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EC2920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Дисциплинарный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15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18.02-22.02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EC2920">
        <w:trPr>
          <w:trHeight w:val="391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гарнизонной и караульной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15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25.02-01.03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EC2920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Строевой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15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04.03-08.03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F70FD9">
        <w:trPr>
          <w:trHeight w:val="50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 Военнослужащий — вооруженный защитник Отечества.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B725E5">
        <w:trPr>
          <w:trHeight w:val="29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виды воинской деятельности.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11.03-15.03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466" w:rsidRPr="00FA29BA" w:rsidTr="00FA0F92">
        <w:trPr>
          <w:trHeight w:val="39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Морально- психологические качества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18.03-22.03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FA0F92">
        <w:trPr>
          <w:trHeight w:val="356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Ритуал приведения к Военной присяге.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01.04-05.04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FA0F92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11 Прохождение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466" w:rsidRPr="00FA29BA" w:rsidTr="00F70FD9">
        <w:trPr>
          <w:trHeight w:val="60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Призыв и порядок прохождения военной службы по призыву. 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08.04-12.04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B725E5">
        <w:trPr>
          <w:trHeight w:val="256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военной службы по контракту. 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15.04-19.04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F70FD9">
        <w:trPr>
          <w:trHeight w:val="50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Альтернативная гражданская служба. Правила дорожного движения для пешеходов и велосипедистов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22.04-26.04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3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6" w:rsidRPr="00FA29BA" w:rsidTr="00B725E5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B725E5">
        <w:trPr>
          <w:trHeight w:val="246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Нравственность и здоровье. </w:t>
            </w:r>
          </w:p>
        </w:tc>
        <w:tc>
          <w:tcPr>
            <w:tcW w:w="1588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6A522E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ВИЧ-инфекции и </w:t>
            </w:r>
            <w:proofErr w:type="spell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СПИДе</w:t>
            </w:r>
            <w:proofErr w:type="spell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. Меры профилактики ВИЧ-инфекции.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29.04-03.05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6A522E">
        <w:trPr>
          <w:trHeight w:val="28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06.05-10.05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5466" w:rsidRPr="00FA29BA" w:rsidRDefault="00BE5466" w:rsidP="003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6" w:rsidRPr="00FA29BA" w:rsidTr="006A522E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13.05-17.05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466" w:rsidRPr="00FA29BA" w:rsidTr="006A522E">
        <w:trPr>
          <w:trHeight w:val="388"/>
        </w:trPr>
        <w:tc>
          <w:tcPr>
            <w:tcW w:w="80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Нравственность и здоровый </w:t>
            </w:r>
            <w:proofErr w:type="spell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образжизни</w:t>
            </w:r>
            <w:proofErr w:type="spell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E5466" w:rsidRPr="00FA29BA" w:rsidRDefault="00BE5466" w:rsidP="008F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9BA">
              <w:rPr>
                <w:rFonts w:ascii="Times New Roman" w:eastAsia="Times New Roman" w:hAnsi="Times New Roman" w:cs="Times New Roman"/>
              </w:rPr>
              <w:t>20.05-24.05</w:t>
            </w:r>
          </w:p>
        </w:tc>
        <w:tc>
          <w:tcPr>
            <w:tcW w:w="1530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466" w:rsidRPr="00FA29BA" w:rsidTr="00F70FD9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A29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5466" w:rsidRPr="00FA29BA" w:rsidRDefault="00BE546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5024D" w:rsidRPr="00FA29BA" w:rsidRDefault="0005024D">
      <w:pPr>
        <w:rPr>
          <w:rFonts w:ascii="Times New Roman" w:hAnsi="Times New Roman" w:cs="Times New Roman"/>
          <w:b/>
          <w:sz w:val="24"/>
          <w:szCs w:val="24"/>
        </w:rPr>
      </w:pPr>
    </w:p>
    <w:p w:rsidR="008D7E0F" w:rsidRPr="00FA29BA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B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FA29B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961"/>
        <w:gridCol w:w="1276"/>
        <w:gridCol w:w="992"/>
      </w:tblGrid>
      <w:tr w:rsidR="000A4C51" w:rsidRPr="00FA29BA" w:rsidTr="00F70FD9">
        <w:tc>
          <w:tcPr>
            <w:tcW w:w="567" w:type="dxa"/>
            <w:vMerge w:val="restart"/>
            <w:vAlign w:val="center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FA29BA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961" w:type="dxa"/>
            <w:vMerge w:val="restart"/>
            <w:vAlign w:val="center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proofErr w:type="spellStart"/>
            <w:r w:rsidRPr="00FA29BA">
              <w:rPr>
                <w:rStyle w:val="FontStyle106"/>
                <w:sz w:val="24"/>
                <w:szCs w:val="24"/>
              </w:rPr>
              <w:t>обучаю-щихся</w:t>
            </w:r>
            <w:proofErr w:type="spellEnd"/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FA29BA">
              <w:t>Специализированный программно-аппаратный комплекс педагога (СПАК)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блок,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монитор, клавиатура)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b/>
              </w:rPr>
              <w:t xml:space="preserve">МАКЕТЫ КАБИНЕТА 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прортивогаз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20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12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Боевые отравляющие вещества (учебный набор)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РХБЗ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ДП-5Б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ДП-63-4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ДП-63-А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ДП-64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ДП-24 3Д-5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ВПХР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Дегазирующий комплект АДК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FA29BA">
              <w:t>ВОЕННАЯ ПОДГОТОВКА</w:t>
            </w:r>
          </w:p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Пневматическое оружие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b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FA29BA">
              <w:t>Винтовка ИЖ-38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jc w:val="both"/>
            </w:pPr>
            <w:r w:rsidRPr="00FA29BA">
              <w:t xml:space="preserve">7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Макеты оружия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ММГ  АК 78.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6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Боеприпасы (учебные)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Магазин к АК-47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3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Патроны к АК-47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90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средства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противотанковая ТМ-57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УМВП-62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У-МВН-80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 МОН-50 (учебная)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авиационная ПФМ-1 (учебная)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Граната Ф1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Граната РГД-5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Граната Ф1 (учебная)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Граната РГД-5  (учебная)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Граната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подствольная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к АГС ВОГ-17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Кумулятивный боеприпас ПВМ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Действующие патроны России (в разрезе)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Мины и боеприпасы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Патроны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FA29BA">
              <w:t>3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шальсть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  с  огнем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будующем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Основные причины техногенных аварии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землятресении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FA29BA">
              <w:t>КРИМИНАЛ</w:t>
            </w:r>
          </w:p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 xml:space="preserve"> И БЫТ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АНТИТЕРРОР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ГИБДД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ВНИМАНИЕ-ДЕТИ          12минут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ЛЕД И ВОДА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Укусы животных  и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нассекомых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ТРАНСПОРТ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СТРЕЛКОВОЕ ДЕЛО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65,3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Автомату Калашникова 65 лет 25.56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Ударная сила. Калашников 25.56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168 МБ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 xml:space="preserve">ВООРУЖЕННЫЕ СИЛЫ РФ    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42 фильма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4,35 ГБ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Броня России        10 фильмов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3,85 ГБ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УЧЕБНЫЕ ФИЛЬМЫ КИНОСТУДИИ МО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20,3 ГБ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БИБЛИОТЕКА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Законодательные документы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Федеральные законы «О статусе военнослужащих», </w:t>
            </w:r>
          </w:p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«О воинской обязанности и военной службе», </w:t>
            </w:r>
          </w:p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«Об альтернативной гражданской службе», </w:t>
            </w:r>
          </w:p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«Об образовании», </w:t>
            </w:r>
          </w:p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Выписки из УК РФ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Методические пособия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</w:pPr>
            <w:r w:rsidRPr="00FA29BA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Жучков А.В. Основы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подения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и меры безопасности людей на воде. Подольск, 1996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Дидактический материал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В.А.Шкенев</w:t>
            </w:r>
            <w:proofErr w:type="spellEnd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 5,6,7,8,10,11 классов </w:t>
            </w:r>
          </w:p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План урока (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Презентация урока (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Учебные пособия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6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7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М.П.Фролов, Е.Н.Литвинов. Основы безопасности жизнедеятельности: Учеб. для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М.П.Фролов, Е.Н.Литвинов. Основы безопасности жизнедеятельности: Учеб. для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Мишин Б.И. Основы безопасности жизнедеятельности: Учеб. для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Мишин Б.И., Васнев В.А. Основы безопасности жизнедеятельности: Учеб. для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 Основы безопасности жизнедеятельности: Учеб. для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FA29BA">
              <w:rPr>
                <w:iCs/>
              </w:rPr>
              <w:t>пешеходов,пассажиров</w:t>
            </w:r>
            <w:proofErr w:type="spellEnd"/>
            <w:r w:rsidRPr="00FA29BA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</w:t>
            </w:r>
            <w:proofErr w:type="spellStart"/>
            <w:r w:rsidRPr="00FA29BA">
              <w:rPr>
                <w:iCs/>
              </w:rPr>
              <w:t>общеобразоват</w:t>
            </w:r>
            <w:proofErr w:type="spellEnd"/>
            <w:r w:rsidRPr="00FA29BA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iCs/>
              </w:rPr>
            </w:pPr>
            <w:r w:rsidRPr="00FA29BA">
              <w:rPr>
                <w:iCs/>
              </w:rPr>
              <w:t>Дополнительная литература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Для поступающих в военное училище. Условия приема. 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FA29BA">
              <w:rPr>
                <w:iCs/>
              </w:rPr>
              <w:t>Кокорева</w:t>
            </w:r>
            <w:proofErr w:type="spellEnd"/>
            <w:r w:rsidRPr="00FA29BA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Журавлев, А. Шлыков Личная безопасность. — Смоленск.: </w:t>
            </w:r>
            <w:proofErr w:type="spellStart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Русич</w:t>
            </w:r>
            <w:proofErr w:type="spellEnd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, 1997.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proofErr w:type="spellStart"/>
            <w:r w:rsidRPr="00FA29BA">
              <w:t>И.Д.Помбрик</w:t>
            </w:r>
            <w:proofErr w:type="spellEnd"/>
            <w:r w:rsidRPr="00FA29BA">
              <w:t xml:space="preserve"> Карта </w:t>
            </w:r>
            <w:proofErr w:type="spellStart"/>
            <w:r w:rsidRPr="00FA29BA">
              <w:t>офицера.Воениздат</w:t>
            </w:r>
            <w:proofErr w:type="spellEnd"/>
            <w:r w:rsidRPr="00FA29BA">
              <w:t>, 1985.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Н.В. </w:t>
            </w:r>
            <w:proofErr w:type="spellStart"/>
            <w:r w:rsidRPr="00FA29BA">
              <w:rPr>
                <w:iCs/>
              </w:rPr>
              <w:t>Надеев</w:t>
            </w:r>
            <w:proofErr w:type="spellEnd"/>
            <w:r w:rsidRPr="00FA29BA">
              <w:rPr>
                <w:iCs/>
              </w:rPr>
              <w:t xml:space="preserve">. Книга охотника. </w:t>
            </w:r>
            <w:proofErr w:type="spellStart"/>
            <w:r w:rsidRPr="00FA29BA">
              <w:rPr>
                <w:iCs/>
              </w:rPr>
              <w:t>Зап-СибИздат</w:t>
            </w:r>
            <w:proofErr w:type="spellEnd"/>
            <w:r w:rsidRPr="00FA29BA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Байер К., </w:t>
            </w:r>
            <w:proofErr w:type="spellStart"/>
            <w:r w:rsidRPr="00FA29BA">
              <w:rPr>
                <w:iCs/>
              </w:rPr>
              <w:t>Шейнберг</w:t>
            </w:r>
            <w:proofErr w:type="spellEnd"/>
            <w:r w:rsidRPr="00FA29BA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pStyle w:val="a5"/>
              <w:jc w:val="both"/>
              <w:rPr>
                <w:iCs/>
              </w:rPr>
            </w:pPr>
            <w:r w:rsidRPr="00FA29BA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СПб.: </w:t>
            </w:r>
            <w:proofErr w:type="spellStart"/>
            <w:r w:rsidRPr="00FA29BA">
              <w:rPr>
                <w:iCs/>
              </w:rPr>
              <w:t>Норинт</w:t>
            </w:r>
            <w:proofErr w:type="spellEnd"/>
            <w:r w:rsidRPr="00FA29BA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военных терминов.—М.: Военное издательство, 1983.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Мураховский В.И. Оружие пехоты. – </w:t>
            </w:r>
            <w:proofErr w:type="spellStart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АрсеналПРЕСС</w:t>
            </w:r>
            <w:proofErr w:type="spellEnd"/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, М.1997.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ПЛАКАТЫ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Военно-патриотическое направление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Портреты воинских начальников России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FA29BA">
              <w:t>Военная подготовка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Дни воинской славы РФ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Вооруженные Силы РФ(структура)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Порядок и правила эвакуации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Пожарная безопасность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Безопасность дорожного движения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Безопасность поведения и на воде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и на воде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FA29BA">
              <w:t>Антитеррористическая безопасность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Терроризм- угроза миру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Школа выживания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взаимопомощи.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самопомощи.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Способы разведения костров и их типы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Оборудование укрытий. Экипировка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t>Ориентирование на местности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961" w:type="dxa"/>
          </w:tcPr>
          <w:p w:rsidR="000A4C51" w:rsidRPr="00FA29BA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FA29BA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A4C51" w:rsidRPr="00FA29BA" w:rsidRDefault="000A4C51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3D" w:rsidRPr="00FA29BA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FA29BA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FA29BA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65"/>
    <w:multiLevelType w:val="hybridMultilevel"/>
    <w:tmpl w:val="F75E7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391F30"/>
    <w:multiLevelType w:val="hybridMultilevel"/>
    <w:tmpl w:val="613C90D4"/>
    <w:lvl w:ilvl="0" w:tplc="BEBCE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244F7"/>
    <w:multiLevelType w:val="hybridMultilevel"/>
    <w:tmpl w:val="E1F4D44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2A2"/>
    <w:multiLevelType w:val="hybridMultilevel"/>
    <w:tmpl w:val="5C62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4004C5E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2B7E"/>
    <w:multiLevelType w:val="hybridMultilevel"/>
    <w:tmpl w:val="6B5C234E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E23272"/>
    <w:multiLevelType w:val="hybridMultilevel"/>
    <w:tmpl w:val="96EC7A8C"/>
    <w:lvl w:ilvl="0" w:tplc="E15E60D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28916CEE"/>
    <w:multiLevelType w:val="hybridMultilevel"/>
    <w:tmpl w:val="6846E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F27DEF"/>
    <w:multiLevelType w:val="hybridMultilevel"/>
    <w:tmpl w:val="69A2FA2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E9308E"/>
    <w:multiLevelType w:val="hybridMultilevel"/>
    <w:tmpl w:val="D38426F2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A27E8F"/>
    <w:multiLevelType w:val="hybridMultilevel"/>
    <w:tmpl w:val="DBA85832"/>
    <w:lvl w:ilvl="0" w:tplc="D8F4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A5F6E"/>
    <w:multiLevelType w:val="hybridMultilevel"/>
    <w:tmpl w:val="B164F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D84FD9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14752"/>
    <w:multiLevelType w:val="hybridMultilevel"/>
    <w:tmpl w:val="B410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22E98"/>
    <w:multiLevelType w:val="hybridMultilevel"/>
    <w:tmpl w:val="8E5A8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6281092"/>
    <w:multiLevelType w:val="hybridMultilevel"/>
    <w:tmpl w:val="BFC4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5C56D1"/>
    <w:multiLevelType w:val="hybridMultilevel"/>
    <w:tmpl w:val="F5AC6186"/>
    <w:lvl w:ilvl="0" w:tplc="1BC22C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771BA8"/>
    <w:multiLevelType w:val="hybridMultilevel"/>
    <w:tmpl w:val="48BA939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5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0310D"/>
    <w:multiLevelType w:val="hybridMultilevel"/>
    <w:tmpl w:val="12105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E4F78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6DC61AF8"/>
    <w:multiLevelType w:val="hybridMultilevel"/>
    <w:tmpl w:val="8CE25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1740F9"/>
    <w:multiLevelType w:val="hybridMultilevel"/>
    <w:tmpl w:val="9F202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EE6DA0"/>
    <w:multiLevelType w:val="hybridMultilevel"/>
    <w:tmpl w:val="A2B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7507E"/>
    <w:multiLevelType w:val="hybridMultilevel"/>
    <w:tmpl w:val="7A185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742E56"/>
    <w:multiLevelType w:val="hybridMultilevel"/>
    <w:tmpl w:val="A56A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29"/>
  </w:num>
  <w:num w:numId="10">
    <w:abstractNumId w:val="18"/>
  </w:num>
  <w:num w:numId="11">
    <w:abstractNumId w:val="25"/>
  </w:num>
  <w:num w:numId="12">
    <w:abstractNumId w:val="36"/>
  </w:num>
  <w:num w:numId="13">
    <w:abstractNumId w:val="12"/>
  </w:num>
  <w:num w:numId="14">
    <w:abstractNumId w:val="22"/>
  </w:num>
  <w:num w:numId="15">
    <w:abstractNumId w:val="30"/>
  </w:num>
  <w:num w:numId="16">
    <w:abstractNumId w:val="43"/>
  </w:num>
  <w:num w:numId="17">
    <w:abstractNumId w:val="44"/>
  </w:num>
  <w:num w:numId="18">
    <w:abstractNumId w:val="42"/>
  </w:num>
  <w:num w:numId="19">
    <w:abstractNumId w:val="23"/>
  </w:num>
  <w:num w:numId="20">
    <w:abstractNumId w:val="46"/>
  </w:num>
  <w:num w:numId="21">
    <w:abstractNumId w:val="0"/>
  </w:num>
  <w:num w:numId="22">
    <w:abstractNumId w:val="37"/>
  </w:num>
  <w:num w:numId="23">
    <w:abstractNumId w:val="6"/>
  </w:num>
  <w:num w:numId="24">
    <w:abstractNumId w:val="13"/>
  </w:num>
  <w:num w:numId="25">
    <w:abstractNumId w:val="35"/>
  </w:num>
  <w:num w:numId="26">
    <w:abstractNumId w:val="31"/>
  </w:num>
  <w:num w:numId="27">
    <w:abstractNumId w:val="40"/>
  </w:num>
  <w:num w:numId="28">
    <w:abstractNumId w:val="47"/>
  </w:num>
  <w:num w:numId="29">
    <w:abstractNumId w:val="32"/>
  </w:num>
  <w:num w:numId="30">
    <w:abstractNumId w:val="9"/>
  </w:num>
  <w:num w:numId="31">
    <w:abstractNumId w:val="39"/>
  </w:num>
  <w:num w:numId="32">
    <w:abstractNumId w:val="27"/>
  </w:num>
  <w:num w:numId="33">
    <w:abstractNumId w:val="45"/>
  </w:num>
  <w:num w:numId="34">
    <w:abstractNumId w:val="20"/>
  </w:num>
  <w:num w:numId="35">
    <w:abstractNumId w:val="41"/>
  </w:num>
  <w:num w:numId="36">
    <w:abstractNumId w:val="14"/>
  </w:num>
  <w:num w:numId="37">
    <w:abstractNumId w:val="28"/>
  </w:num>
  <w:num w:numId="38">
    <w:abstractNumId w:val="34"/>
  </w:num>
  <w:num w:numId="39">
    <w:abstractNumId w:val="33"/>
  </w:num>
  <w:num w:numId="40">
    <w:abstractNumId w:val="38"/>
  </w:num>
  <w:num w:numId="41">
    <w:abstractNumId w:val="26"/>
  </w:num>
  <w:num w:numId="42">
    <w:abstractNumId w:val="10"/>
  </w:num>
  <w:num w:numId="43">
    <w:abstractNumId w:val="21"/>
  </w:num>
  <w:num w:numId="44">
    <w:abstractNumId w:val="16"/>
  </w:num>
  <w:num w:numId="45">
    <w:abstractNumId w:val="11"/>
  </w:num>
  <w:num w:numId="46">
    <w:abstractNumId w:val="17"/>
  </w:num>
  <w:num w:numId="47">
    <w:abstractNumId w:val="3"/>
  </w:num>
  <w:num w:numId="4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5024D"/>
    <w:rsid w:val="00050548"/>
    <w:rsid w:val="00061A3D"/>
    <w:rsid w:val="000A1085"/>
    <w:rsid w:val="000A4C51"/>
    <w:rsid w:val="000C7B73"/>
    <w:rsid w:val="000D0D69"/>
    <w:rsid w:val="000D539F"/>
    <w:rsid w:val="0010479D"/>
    <w:rsid w:val="0012709B"/>
    <w:rsid w:val="00132473"/>
    <w:rsid w:val="00152276"/>
    <w:rsid w:val="001606DF"/>
    <w:rsid w:val="00166686"/>
    <w:rsid w:val="001710BD"/>
    <w:rsid w:val="0017652C"/>
    <w:rsid w:val="001C00E6"/>
    <w:rsid w:val="00221463"/>
    <w:rsid w:val="002F48E8"/>
    <w:rsid w:val="00301E57"/>
    <w:rsid w:val="003427CC"/>
    <w:rsid w:val="00383B5C"/>
    <w:rsid w:val="003960AF"/>
    <w:rsid w:val="003B7818"/>
    <w:rsid w:val="00422AAA"/>
    <w:rsid w:val="0043710B"/>
    <w:rsid w:val="0044494A"/>
    <w:rsid w:val="004A4C98"/>
    <w:rsid w:val="004A57A3"/>
    <w:rsid w:val="004E20CD"/>
    <w:rsid w:val="004F63EC"/>
    <w:rsid w:val="00532351"/>
    <w:rsid w:val="0054553A"/>
    <w:rsid w:val="0055077E"/>
    <w:rsid w:val="00553AA2"/>
    <w:rsid w:val="00555B45"/>
    <w:rsid w:val="005F0225"/>
    <w:rsid w:val="006443FA"/>
    <w:rsid w:val="0064650F"/>
    <w:rsid w:val="00667ADA"/>
    <w:rsid w:val="0067533C"/>
    <w:rsid w:val="006C7B1D"/>
    <w:rsid w:val="006F5836"/>
    <w:rsid w:val="00714265"/>
    <w:rsid w:val="00726EAC"/>
    <w:rsid w:val="007425E2"/>
    <w:rsid w:val="00771604"/>
    <w:rsid w:val="00791664"/>
    <w:rsid w:val="007F521B"/>
    <w:rsid w:val="00822CDF"/>
    <w:rsid w:val="008A1C47"/>
    <w:rsid w:val="008B637A"/>
    <w:rsid w:val="008D6CB0"/>
    <w:rsid w:val="008D7E0F"/>
    <w:rsid w:val="00957F0A"/>
    <w:rsid w:val="009673E0"/>
    <w:rsid w:val="009D4475"/>
    <w:rsid w:val="009F3C6A"/>
    <w:rsid w:val="00A17E2B"/>
    <w:rsid w:val="00A41693"/>
    <w:rsid w:val="00A45CD4"/>
    <w:rsid w:val="00A83624"/>
    <w:rsid w:val="00A87889"/>
    <w:rsid w:val="00B43DC5"/>
    <w:rsid w:val="00BA47D6"/>
    <w:rsid w:val="00BE5466"/>
    <w:rsid w:val="00C03723"/>
    <w:rsid w:val="00C05618"/>
    <w:rsid w:val="00C6619B"/>
    <w:rsid w:val="00C668CE"/>
    <w:rsid w:val="00C96D92"/>
    <w:rsid w:val="00CB7EEC"/>
    <w:rsid w:val="00CF45BA"/>
    <w:rsid w:val="00CF5F6C"/>
    <w:rsid w:val="00D07CD6"/>
    <w:rsid w:val="00D4086F"/>
    <w:rsid w:val="00D54E83"/>
    <w:rsid w:val="00D6746A"/>
    <w:rsid w:val="00D9106E"/>
    <w:rsid w:val="00DA2E25"/>
    <w:rsid w:val="00DD1B33"/>
    <w:rsid w:val="00E44484"/>
    <w:rsid w:val="00E752EB"/>
    <w:rsid w:val="00E97D86"/>
    <w:rsid w:val="00EB1CB6"/>
    <w:rsid w:val="00F040CA"/>
    <w:rsid w:val="00F27BB6"/>
    <w:rsid w:val="00F70FD9"/>
    <w:rsid w:val="00F93DE6"/>
    <w:rsid w:val="00FA036B"/>
    <w:rsid w:val="00FA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3">
    <w:name w:val="heading 3"/>
    <w:basedOn w:val="a"/>
    <w:next w:val="a"/>
    <w:link w:val="30"/>
    <w:uiPriority w:val="9"/>
    <w:qFormat/>
    <w:rsid w:val="000A4C5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C51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FABF-38B6-48C7-BEF5-50CFE91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25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40</cp:revision>
  <cp:lastPrinted>2018-09-11T11:41:00Z</cp:lastPrinted>
  <dcterms:created xsi:type="dcterms:W3CDTF">2018-09-11T05:05:00Z</dcterms:created>
  <dcterms:modified xsi:type="dcterms:W3CDTF">2018-12-02T15:17:00Z</dcterms:modified>
</cp:coreProperties>
</file>